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Tahoma" w:hAnsi="Tahoma" w:eastAsia="Tahoma" w:cs="Tahoma"/>
          <w:b/>
          <w:i w:val="0"/>
          <w:caps w:val="0"/>
          <w:color w:val="222222"/>
          <w:spacing w:val="0"/>
          <w:sz w:val="48"/>
          <w:szCs w:val="48"/>
        </w:rPr>
      </w:pPr>
      <w:r>
        <w:rPr>
          <w:rFonts w:hint="default" w:ascii="Tahoma" w:hAnsi="Tahoma" w:eastAsia="Tahoma" w:cs="Tahoma"/>
          <w:b/>
          <w:i w:val="0"/>
          <w:caps w:val="0"/>
          <w:color w:val="222222"/>
          <w:spacing w:val="0"/>
          <w:sz w:val="48"/>
          <w:szCs w:val="48"/>
          <w:bdr w:val="none" w:color="auto" w:sz="0" w:space="0"/>
        </w:rPr>
        <w:t>中华人民共和国招标投标法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999999"/>
        </w:rPr>
      </w:pPr>
      <w:r>
        <w:rPr>
          <w:rFonts w:ascii="Tahoma" w:hAnsi="Tahoma" w:eastAsia="Tahoma" w:cs="Tahoma"/>
          <w:b w:val="0"/>
          <w:i w:val="0"/>
          <w:caps w:val="0"/>
          <w:color w:val="999999"/>
          <w:spacing w:val="0"/>
          <w:sz w:val="18"/>
          <w:szCs w:val="18"/>
          <w:bdr w:val="none" w:color="auto" w:sz="0" w:space="0"/>
        </w:rPr>
        <w:t>颁布单位： 全国人民代表大会常务委员会</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999999"/>
        </w:rPr>
      </w:pPr>
      <w:r>
        <w:rPr>
          <w:rFonts w:hint="default" w:ascii="Tahoma" w:hAnsi="Tahoma" w:eastAsia="Tahoma" w:cs="Tahoma"/>
          <w:b w:val="0"/>
          <w:i w:val="0"/>
          <w:caps w:val="0"/>
          <w:color w:val="999999"/>
          <w:spacing w:val="0"/>
          <w:sz w:val="18"/>
          <w:szCs w:val="18"/>
          <w:bdr w:val="none" w:color="auto" w:sz="0" w:space="0"/>
        </w:rPr>
        <w:t>文号： 主席令第二十一号</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999999"/>
        </w:rPr>
      </w:pPr>
      <w:r>
        <w:rPr>
          <w:rFonts w:hint="default" w:ascii="Tahoma" w:hAnsi="Tahoma" w:eastAsia="Tahoma" w:cs="Tahoma"/>
          <w:b w:val="0"/>
          <w:i w:val="0"/>
          <w:caps w:val="0"/>
          <w:color w:val="999999"/>
          <w:spacing w:val="0"/>
          <w:sz w:val="18"/>
          <w:szCs w:val="18"/>
          <w:bdr w:val="none" w:color="auto" w:sz="0" w:space="0"/>
        </w:rPr>
        <w:t>颁布日期：1999-08-30</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999999"/>
        </w:rPr>
      </w:pPr>
      <w:r>
        <w:rPr>
          <w:rFonts w:hint="default" w:ascii="Tahoma" w:hAnsi="Tahoma" w:eastAsia="Tahoma" w:cs="Tahoma"/>
          <w:b w:val="0"/>
          <w:i w:val="0"/>
          <w:caps w:val="0"/>
          <w:color w:val="999999"/>
          <w:spacing w:val="0"/>
          <w:sz w:val="18"/>
          <w:szCs w:val="18"/>
          <w:bdr w:val="none" w:color="auto" w:sz="0" w:space="0"/>
        </w:rPr>
        <w:t>执行日期：2017-12-28</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999999"/>
        </w:rPr>
      </w:pPr>
      <w:r>
        <w:rPr>
          <w:rFonts w:hint="default" w:ascii="Tahoma" w:hAnsi="Tahoma" w:eastAsia="Tahoma" w:cs="Tahoma"/>
          <w:b w:val="0"/>
          <w:i w:val="0"/>
          <w:caps w:val="0"/>
          <w:color w:val="999999"/>
          <w:spacing w:val="0"/>
          <w:sz w:val="18"/>
          <w:szCs w:val="18"/>
          <w:bdr w:val="none" w:color="auto" w:sz="0" w:space="0"/>
        </w:rPr>
        <w:t>时 效  性： 现行有效</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999999"/>
        </w:rPr>
      </w:pPr>
      <w:r>
        <w:rPr>
          <w:rFonts w:hint="default" w:ascii="Tahoma" w:hAnsi="Tahoma" w:eastAsia="Tahoma" w:cs="Tahoma"/>
          <w:b w:val="0"/>
          <w:i w:val="0"/>
          <w:caps w:val="0"/>
          <w:color w:val="999999"/>
          <w:spacing w:val="0"/>
          <w:sz w:val="18"/>
          <w:szCs w:val="18"/>
          <w:bdr w:val="none" w:color="auto" w:sz="0" w:space="0"/>
        </w:rPr>
        <w:t>效力级别： 法律</w:t>
      </w:r>
    </w:p>
    <w:p>
      <w:pPr>
        <w:spacing w:line="360" w:lineRule="auto"/>
        <w:jc w:val="center"/>
        <w:rPr>
          <w:rFonts w:hint="eastAsia" w:asciiTheme="minorEastAsia" w:hAnsiTheme="minorEastAsia" w:eastAsiaTheme="minorEastAsia" w:cstheme="minorEastAsia"/>
          <w:sz w:val="24"/>
          <w:szCs w:val="32"/>
        </w:rPr>
      </w:pPr>
    </w:p>
    <w:p>
      <w:pPr>
        <w:spacing w:line="360" w:lineRule="auto"/>
        <w:jc w:val="center"/>
        <w:rPr>
          <w:rFonts w:hint="eastAsia" w:asciiTheme="minorEastAsia" w:hAnsiTheme="minorEastAsia" w:eastAsiaTheme="minorEastAsia" w:cstheme="minorEastAsia"/>
          <w:sz w:val="24"/>
          <w:szCs w:val="32"/>
        </w:rPr>
      </w:pPr>
      <w:bookmarkStart w:id="6" w:name="_GoBack"/>
      <w:bookmarkEnd w:id="6"/>
      <w:r>
        <w:rPr>
          <w:rFonts w:hint="eastAsia" w:asciiTheme="minorEastAsia" w:hAnsiTheme="minorEastAsia" w:eastAsiaTheme="minorEastAsia" w:cstheme="minorEastAsia"/>
          <w:sz w:val="24"/>
          <w:szCs w:val="32"/>
        </w:rPr>
        <w:t>(1999年8月30日第九届全国人民代表大会常务委员会第十一次会议通过)</w:t>
      </w:r>
    </w:p>
    <w:p>
      <w:pPr>
        <w:spacing w:line="360" w:lineRule="auto"/>
        <w:rPr>
          <w:rFonts w:hint="eastAsia" w:asciiTheme="minorEastAsia" w:hAnsiTheme="minorEastAsia" w:eastAsiaTheme="minorEastAsia" w:cstheme="minorEastAsia"/>
          <w:sz w:val="24"/>
          <w:szCs w:val="32"/>
        </w:rPr>
      </w:pPr>
      <w:bookmarkStart w:id="0" w:name="第一章 总则"/>
      <w:bookmarkEnd w:id="0"/>
      <w:r>
        <w:rPr>
          <w:rFonts w:hint="eastAsia" w:asciiTheme="minorEastAsia" w:hAnsiTheme="minorEastAsia" w:eastAsiaTheme="minorEastAsia" w:cstheme="minorEastAsia"/>
          <w:sz w:val="24"/>
          <w:szCs w:val="32"/>
        </w:rPr>
        <w:t>第一章 总则</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第一条　为了规范招标投标活动，保护国家利益、社会公共利益和招标投标活动当事人的合法权益，提高经济效益，保证项目质量，制定本法。</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第二条　在中华人民共和国境内进行招标投标活动，适用本法。</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第三条　在中华人民共和国境内进行下列工程建设项目包括项目的勘察、设计、施工、监理以及与工程建设有关的重要设备、材料等的采购，必须进行招标：</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(一)大型基础设施、公用事业等关系社会公共利益、公众安全的项目;</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(二)全部或者部分使用国有资金投资或者国家融资的项目;</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(三)使用国际组织或者外国政府贷款、援助资金的项目。</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前款所列项目的具体范围和规模标准，由国务院发展计划部门会同国务院有关部门制订，报国务院批准。</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法律或者国务院对必须进行招标的其他项目的范围有规定的，依照其规定。</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第四条　任何单位和个人不得将依法必须进行招标的项目化整为零或者以其他任何方式规避招标。</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第五条　招标投标活动应当遵循公开、公平、公正和诚实信用的原则。</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第六条　依法必须进行招标的项目，其招标投标活动不受地区或者部门的限制。任何单位和个人不得违法限制或者排斥本地区、本系统以外的法人或者其他组织参加投标，不得以任何方式非法干涉招标投标活动。</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第七条　招标投标活动及其当事人应当接受依法实施的监督。</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有关行政监督部门依法对招标投标活动实施监督，依法查处招标投标活动中的违法行为。</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对招标投标活动的行政监督及有关部门的具体职权划分，由国务院规定。</w:t>
      </w:r>
    </w:p>
    <w:p>
      <w:pPr>
        <w:spacing w:line="360" w:lineRule="auto"/>
        <w:rPr>
          <w:rFonts w:hint="eastAsia" w:asciiTheme="minorEastAsia" w:hAnsiTheme="minorEastAsia" w:eastAsiaTheme="minorEastAsia" w:cstheme="minorEastAsia"/>
          <w:sz w:val="24"/>
          <w:szCs w:val="32"/>
        </w:rPr>
      </w:pPr>
      <w:bookmarkStart w:id="1" w:name="第二章 招标"/>
      <w:bookmarkEnd w:id="1"/>
      <w:r>
        <w:rPr>
          <w:rFonts w:hint="eastAsia" w:asciiTheme="minorEastAsia" w:hAnsiTheme="minorEastAsia" w:eastAsiaTheme="minorEastAsia" w:cstheme="minorEastAsia"/>
          <w:sz w:val="24"/>
          <w:szCs w:val="32"/>
        </w:rPr>
        <w:t>第二章 招标</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第八条　招标人是依照本法规定提出招标项目、进行招标的法人或者其他组织。</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第九条　招标项目按照国家有关规定需要履行项目审批手续的，应当先履行审批手续，取得批准。</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招标人应当有进行招标项目的相应资金或者资金来源已经落实，并应当在招标文件中如实载明。</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第十条　招标分为公开招标和邀请招标。</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公开招标，是指招标人以招标公告的方式邀请不特定的法人或者其他组织投标。</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邀请招标，是指招标人以投标邀请书的方式邀请特定的法人或者其他组织投标。</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第十一条　国务院发展计划部门确定的国家重点项目和省、自治区、直辖市人民政府确定的地方重点项目不适宜公开招标的，经国务院发展计划部门或者省、自治区、直辖市人民政府批准，可以进行邀请招标。</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第十二条　招标人有权自行选择招标代理机构，委托其办理招标事宜。任何单位和个人不得以任何方式为招标人指定招标代理机构。</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招标人具有编制招标文件和组织评标能力的，可以自行办理招标事宜。任何单位和个人不得强制其委托招标代理机构办理招标事宜。</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依法必须进行招标的项目，招标人自行办理招标事宜的，应当向有关行政监督部门备案。</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第十三条　招标代理机构是依法设立、从事招标代理业务并提供相关服务的社会中介组织。</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招标代理机构应当具备下列条件：</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(一)有从事招标代理业务的营业场所和相应资金;</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(二)有能够编制招标文件和组织评标的相应专业力量;</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第十四条 招标代理机构与行政机关和其他国家机关不得存在隶属关系或者其他利益关系。</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第十五条　招标代理机构应当在招标人委托的范围内办理招标事宜，并遵守本法关于招标人的规定。</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第十六条　招标人采用公开招标方式的，应当发布招标公告。依法必须进行招标的项目的招标公告，应当通过国家指定的报刊、信息网络或者其他媒介发布。</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招标公告应当载明招标人的名称和地址、招标项目的性质、数量、实施地点和时间以及获取招标文件的办法等事项。</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第十七条　招标人采用邀请招标方式的，应当向三个以上具备承担招标项目的能力、资信良好的特定的法人或者其他组织发出投标邀请书。</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投标邀请书应当载明本法第十六条第二款规定的事项。</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第十八条　招标人可以根据招标项目本身的要求，在招标公告或者投标邀请书中，要求潜在投标人提供有关资质证明文件和业绩情况，并对潜在投标人进行资格审查;国家对投标人的资格条件有规定的，依照其规定。</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招标人不得以不合理的条件限制或者排斥潜在投标人，不得对潜在投标人实行歧视待遇。</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第十九条　招标人应当根据招标项目的特点和需要编制招标文件。招标文件应当包括招标项目的技术要求、对投标人资格审查的标准、投标报价要求和评标标准等所有实质性要求和条件以及拟签订合同的主要条款。</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国家对招标项目的技术、标准有规定的，招标人应当按照其规定在招标文件中提出相应要求。</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招标项目需要划分标段、确定工期的，招标人应当合理划分标段、确定工期，并在招标文件中载明。</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第二十条　招标文件不得要求或者标明特定的生产供应者以及含有倾向或者排斥潜在投标人的其他内容。</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第二十一条　招标人根据招标项目的具体情况，可以组织潜在投标人踏勘项目现场。</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第二十二条　招标人不得向他人透露已获取招标文件的潜在投标人的名称、数量以及可能影响公平竞争的有关招标投标的其他情况。</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招标人设有标底的，标底必须保密。</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第二十三条　招标人对已发出的招标文件进行必要的澄清或者修改的，应当在招标文件要求提交投标文件截止时间至少十五日前，以书面形式通知所有招标文件收受人。该澄清或者修改的内容为招标文件的组成部分。</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第二十四条　招标人应当确定投标人编制投标文件所需要的合理时间;但是，依法必须进行招标的项目，自招标文件开始发出之日起至投标人提交投标文件截止之日止，最短不得少于二十日。</w:t>
      </w:r>
    </w:p>
    <w:p>
      <w:pPr>
        <w:spacing w:line="360" w:lineRule="auto"/>
        <w:rPr>
          <w:rFonts w:hint="eastAsia" w:asciiTheme="minorEastAsia" w:hAnsiTheme="minorEastAsia" w:eastAsiaTheme="minorEastAsia" w:cstheme="minorEastAsia"/>
          <w:sz w:val="24"/>
          <w:szCs w:val="32"/>
        </w:rPr>
      </w:pPr>
      <w:bookmarkStart w:id="2" w:name="第三章 投标"/>
      <w:bookmarkEnd w:id="2"/>
      <w:r>
        <w:rPr>
          <w:rFonts w:hint="eastAsia" w:asciiTheme="minorEastAsia" w:hAnsiTheme="minorEastAsia" w:eastAsiaTheme="minorEastAsia" w:cstheme="minorEastAsia"/>
          <w:sz w:val="24"/>
          <w:szCs w:val="32"/>
        </w:rPr>
        <w:t>第三章 投标</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第二十五条　投标人是响应招标、参加投标竞争的法人或者其他组织。</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依法招标的科研项目允许个人参加投标的，投标的个人适用本法有关投标人的规定。</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第二十六条　投标人应当具备承担招标项目的能力;国家有关规定对投标人资格条件或者招标文件对投标人资格条件有规定的，投标人应当具备规定的资格条件。</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第二十七条　投标人应当按照招标文件的要求编制投标文件。投标文件应当对招标文件提出的实质性要求和条件作出响应。</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招标项目属于建设施工的，投标文件的内容应当包括拟派出的项目负责人与主要技术人员的简历、业绩和拟用于完成招标项目的机械设备等。</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第二十八条　投标人应当在招标文件要求提交投标文件的截止时间前，将投标文件送达投标地点。招标人收到投标文件后，应当签收保存，不得开启。投标人少于三个的，招标人应当依照本法重新招标。</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在招标文件要求提交投标文件的截止时间后送达的投标文件，招标人应当拒收。</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第二十九条　投标人在招标文件要求提交投标文件的截止时间前，可以补充、修改或者撤回已提交的投标文件，并书面通知招标人。补充、修改的内容为投标文件的组成部分。</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第三十条　投标人根据招标文件载明的项目实际情况，拟在中标后将中标项目的部分非主体、非关键性工作进行分包的，应当在投标文件中载明。</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第三十一条　两个以上法人或者其他组织可以组成一个联合体，以一个投标人的身份共同投标。</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招标人不得强制投标人组成联合体共同投标，不得限制投标人之间的竞争。</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第三十二条　投标人不得相互串通投标报价，不得排挤其他投标人的公平竞争，损害招标人或者其他投标人的合法权益。</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投标人不得与招标人串通投标，损害国家利益、社会公共利益或者他人的合法权益。</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禁止投标人以向招标人或者评标委员会成员行贿的手段谋取中标。</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第三十三条　投标人不得以低于成本的报价竞标，也不得以他人名义投标或者以其他方式弄虚作假，骗取中标。</w:t>
      </w:r>
    </w:p>
    <w:p>
      <w:pPr>
        <w:spacing w:line="360" w:lineRule="auto"/>
        <w:rPr>
          <w:rFonts w:hint="eastAsia" w:asciiTheme="minorEastAsia" w:hAnsiTheme="minorEastAsia" w:eastAsiaTheme="minorEastAsia" w:cstheme="minorEastAsia"/>
          <w:sz w:val="24"/>
          <w:szCs w:val="32"/>
        </w:rPr>
      </w:pPr>
      <w:bookmarkStart w:id="3" w:name="第四章 开标、评标和中标"/>
      <w:bookmarkEnd w:id="3"/>
      <w:r>
        <w:rPr>
          <w:rFonts w:hint="eastAsia" w:asciiTheme="minorEastAsia" w:hAnsiTheme="minorEastAsia" w:eastAsiaTheme="minorEastAsia" w:cstheme="minorEastAsia"/>
          <w:sz w:val="24"/>
          <w:szCs w:val="32"/>
        </w:rPr>
        <w:t>第四章 开标、评标和中标</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第三十四条　开标应当在招标文件确定的提交投标文件截止时间的同一时间公开进行;开标地点应当为招标文件中预先确定的地点。</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第三十五条　开标由招标人主持，邀请所有投标人参加。</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第三十六条　开标时，由投标人或者其推选的代表检查投标文件的密封情况，也可以由招标人委托的公证机构检查并公证;经确认无误后，由工作人员当众拆封，宣读投标人名称、投标价格和投标文件的其他主要内容。</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招标人在招标文件要求提交投标文件的截止时间前收到的所有投标文件，开标时都应当当众予以拆封、宣读。</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开标过程应当记录，并存档备查。</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第三十七条　评标由招标人依法组建的评标委员会负责。</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依法必须进行招标的项目，其评标委员会由招标人的代表和有关技术、经济等方面的专家组成，成员人数为五人以上单数，其中技术、经济等方面的专家不得少于成员总数的三分之二。</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与投标人有利害关系的人不得进入相关项目的评标委员会;已经进入的应当更换。</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评标委员会成员的名单在中标结果确定前应当保密。</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第三十八条　招标人应当采取必要的措施，保证评标在严格保密的情况下进行。</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任何单位和个人不得非法干预、影响评标的过程和结果。</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第三十九条　评标委员会可以要求投标人对投标文件中含义不明确的内容作必要的澄清或者说明，但是澄清或者说明不得超出投标文件的范围或者改变投标文件的实质性内容。</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第四十条　评标委员会应当按照招标文件确定的评标标准和方法，对投标文件进行评审和比较;设有标底的，应当参考标底。评标委员会完成评标后，应当向招标人提出书面评标报告，并推荐合格的中标候选人。</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招标人根据评标委员会提出的书面评标报告和推荐的中标候选人确定中标人。招标人也可以授权评标委员会直接确定中标人。</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国务院对特定招标项目的评标有特别规定的，从其规定。</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第四十一条　中标人的投标应当符合下列条件之一：</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(一)能够最大限度地满足招标文件中规定的各项综合评价标准;</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(二)能够满足招标文件的实质性要求，并且经评审的投标价格最低;但是投标价格低于成本的除外。</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第四十二条　评标委员会经评审，认为所有投标都不符合招标文件要求的，可以否决所有投标。</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依法必须进行招标的项目的所有投标被否决的，招标人应当依照本法重新招标。</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第四十三条　在确定中标人前，招标人不得与投标人就投标价格、投标方案等实质性内容进行谈判。</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第四十四条　评标委员会成员应当客观、公正地履行职务，遵守职业道德，对所提出的评审意见承担个人责任。</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评标委员会成员不得私下接触投标人，不得收受投标人的财物或者其他好处。</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评标委员会成员和参与评标的有关工作人员不得透露对投标文件的评审和比较、中标候选人的推荐情况以及与评标有关的其他情况。</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第四十五条　中标人确定后，招标人应当向中标人发出中标通知书，并同时将中标结果通知所有未中标的投标人。</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中标通知书对招标人和中标人具有法律效力。中标通知书发出后，招标人改变中标结果的，或者中标人放弃中标项目的，应当依法承担法律责任。</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第四十六条　招标人和中标人应当自中标通知书发出之日起三十日内，按照招标文件和中标人的投标文件订立书面合同。招标人和中标人不得再行订立背离合同实质性内容的其他协议。</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招标文件要求中标人提交履约保证金的，中标人应当提交。</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第四十七条　依法必须进行招标的项目，招标人应当自确定中标人之日起十五日内，向有关行政监督部门提交招标投标情况的书面报告。</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第四十八条　中标人应当按照合同约定履行义务，完成中标项目。中标人不得向他人转让中标项目，也不得将中标项目肢解后分别向他人转让。</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中标人按照合同约定或者经招标人同意，可以将中标项目的部分非主体、非关键性工作分包给他人完成。接受分包的人应当具备相应的资格条件，并不得再次分包。</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中标人应当就分包项目向招标人负责，接受分包的人就分包项目承担连带责任。</w:t>
      </w:r>
    </w:p>
    <w:p>
      <w:pPr>
        <w:spacing w:line="360" w:lineRule="auto"/>
        <w:rPr>
          <w:rFonts w:hint="eastAsia" w:asciiTheme="minorEastAsia" w:hAnsiTheme="minorEastAsia" w:eastAsiaTheme="minorEastAsia" w:cstheme="minorEastAsia"/>
          <w:sz w:val="24"/>
          <w:szCs w:val="32"/>
        </w:rPr>
      </w:pPr>
      <w:bookmarkStart w:id="4" w:name="第五章 法律责任"/>
      <w:bookmarkEnd w:id="4"/>
      <w:r>
        <w:rPr>
          <w:rFonts w:hint="eastAsia" w:asciiTheme="minorEastAsia" w:hAnsiTheme="minorEastAsia" w:eastAsiaTheme="minorEastAsia" w:cstheme="minorEastAsia"/>
          <w:sz w:val="24"/>
          <w:szCs w:val="32"/>
        </w:rPr>
        <w:t>第五章 法律责任</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前款所列行为影响中标结果的，中标无效。</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前款所列行为影响中标结果的，中标无效。</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第五十四条　投标人以他人名义投标或者以其他方式弄虚作假，骗取中标的，中标无效，给招标人造成损失的，依法承担赔偿责任;构成犯罪的，依法追究刑事责任。</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第五十五条　依法必须进行招标的项目，招标人违反本法规定，与投标人就投标价格、投标方案等实质性内容进行谈判的，给予警告，对单位直接负责的主管人员和其他直接责任人员依法给予处分。</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前款所列行为影响中标结果的，中标无效。</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第五十九条　招标人与中标人不按照招标文件和中标人的投标文件订立合同的，或者招标人、中标人订立背离合同实质性内容的协议的，责令改正;可以处中标项目金额千分之五以上千分之十以下的罚款。</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第六十条　中标人不履行与招标人订立的合同的，履约保证金不予退还，给招标人造成的损失超过履约保证金数额的，还应当对超过部分予以赔偿;没有提交履约保证金的，应当对招标人的损失承担赔偿责任。</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中标人不按照与招标人订立的合同履行义务，情节严重的，取消其二年至五年内参加依法必须进行招标的项目的投标资格并予以公告，直至由工商行政管理机关吊销营业执照。</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因不可抗力不能履行合同的，不适用前两款规定。</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第六十一条　本章规定的行政处罚，由国务院规定的有关行政监督部门决定。本法已对实施行政处罚的机关作出规定的除外。</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第六十二条　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个人利用职权进行前款违法行为的，依照前款规定追究责任。</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第六十三条　对招标投标活动依法负有行政监督职责的国家机关工作人员徇私舞弊、滥用职权或者玩忽职守，构成犯罪的，依法追究刑事责任;不构成犯罪的，依法给予行政处分。</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第六十四条　依法必须进行招标的项目违反本法规定，中标无效的，应当依照本法规定的中标条件从其余投标人中重新确定中标人或者依照本法重新进行招标。</w:t>
      </w:r>
    </w:p>
    <w:p>
      <w:pPr>
        <w:spacing w:line="360" w:lineRule="auto"/>
        <w:rPr>
          <w:rFonts w:hint="eastAsia" w:asciiTheme="minorEastAsia" w:hAnsiTheme="minorEastAsia" w:eastAsiaTheme="minorEastAsia" w:cstheme="minorEastAsia"/>
          <w:sz w:val="24"/>
          <w:szCs w:val="32"/>
        </w:rPr>
      </w:pPr>
      <w:bookmarkStart w:id="5" w:name="第六章 附则"/>
      <w:bookmarkEnd w:id="5"/>
      <w:r>
        <w:rPr>
          <w:rFonts w:hint="eastAsia" w:asciiTheme="minorEastAsia" w:hAnsiTheme="minorEastAsia" w:eastAsiaTheme="minorEastAsia" w:cstheme="minorEastAsia"/>
          <w:sz w:val="24"/>
          <w:szCs w:val="32"/>
        </w:rPr>
        <w:t>第六章 附则</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第六十五条　投标人和其他利害关系人认为招标投标活动不符合本法有关规定的，有权向招标人提出异议或者依法向有关行政监督部门投诉。</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第六十六条　涉及国家安全、国家秘密、抢险救灾或者属于利用扶贫资金实行以工代赈、需要使用农民工等特殊情况，不适宜进行招标的项目，按照国家有关规定可以不进行招标。</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第六十七条　使用国际组织或者外国政府贷款、援助资金的项目进行招标，贷款方、资金提供方对招标投标的具体条件和程序有不同规定的，可以适用其规定，但违背中华人民共和国的社会公共利益的除外。</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第六十八条　本法自2000年1月1日起施行。</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ED9158"/>
    <w:multiLevelType w:val="multilevel"/>
    <w:tmpl w:val="A7ED915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30B95"/>
    <w:rsid w:val="31E30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2018-09-27T01:04:00Z</dcterms:created>
  <dc:creator>郝淑如</dc:creator>
  <cp:lastModifiedBy>郝淑如</cp:lastModifiedBy>
  <dcterms:modified xsi:type="dcterms:W3CDTF">2018-09-27T01:06:52Z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